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AA14" w14:textId="2A505477" w:rsidR="008351E0" w:rsidRPr="00AB2C7B" w:rsidRDefault="008351E0" w:rsidP="008351E0">
      <w:pPr>
        <w:rPr>
          <w:b/>
          <w:bCs/>
          <w:color w:val="0070C0"/>
          <w:sz w:val="40"/>
          <w:szCs w:val="40"/>
          <w:highlight w:val="yellow"/>
        </w:rPr>
      </w:pPr>
      <w:r w:rsidRPr="00AB2C7B">
        <w:rPr>
          <w:b/>
          <w:bCs/>
          <w:noProof/>
          <w:color w:val="0070C0"/>
          <w:sz w:val="40"/>
          <w:szCs w:val="40"/>
          <w:highlight w:val="yellow"/>
        </w:rPr>
        <w:drawing>
          <wp:anchor distT="0" distB="0" distL="114300" distR="114300" simplePos="0" relativeHeight="251658240" behindDoc="0" locked="0" layoutInCell="1" allowOverlap="1" wp14:anchorId="0F4C7C6A" wp14:editId="169686C8">
            <wp:simplePos x="894945" y="894945"/>
            <wp:positionH relativeFrom="margin">
              <wp:align>left</wp:align>
            </wp:positionH>
            <wp:positionV relativeFrom="paragraph">
              <wp:align>top</wp:align>
            </wp:positionV>
            <wp:extent cx="1438275" cy="1323975"/>
            <wp:effectExtent l="0" t="0" r="9525" b="9525"/>
            <wp:wrapSquare wrapText="bothSides"/>
            <wp:docPr id="2030171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C7B">
        <w:rPr>
          <w:b/>
          <w:bCs/>
          <w:color w:val="0070C0"/>
          <w:sz w:val="40"/>
          <w:szCs w:val="40"/>
          <w:highlight w:val="yellow"/>
        </w:rPr>
        <w:t>BAYEUX TENNIS DE TABLE</w:t>
      </w:r>
    </w:p>
    <w:p w14:paraId="35A8DA31" w14:textId="024E0F52" w:rsidR="007E2A6D" w:rsidRPr="00370D92" w:rsidRDefault="008351E0">
      <w:pPr>
        <w:rPr>
          <w:b/>
          <w:bCs/>
          <w:color w:val="0070C0"/>
          <w:sz w:val="28"/>
          <w:szCs w:val="28"/>
          <w:highlight w:val="yellow"/>
        </w:rPr>
      </w:pPr>
      <w:r w:rsidRPr="00370D92">
        <w:rPr>
          <w:b/>
          <w:bCs/>
          <w:color w:val="0070C0"/>
          <w:sz w:val="28"/>
          <w:szCs w:val="28"/>
          <w:highlight w:val="yellow"/>
        </w:rPr>
        <w:t>39 Rue Louvière – 14400 BAYEUX</w:t>
      </w:r>
    </w:p>
    <w:p w14:paraId="020B0A8C" w14:textId="5B89C78E" w:rsidR="008351E0" w:rsidRPr="00370D92" w:rsidRDefault="008351E0">
      <w:pPr>
        <w:rPr>
          <w:b/>
          <w:bCs/>
          <w:color w:val="0070C0"/>
          <w:sz w:val="28"/>
          <w:szCs w:val="28"/>
          <w:highlight w:val="yellow"/>
        </w:rPr>
      </w:pPr>
      <w:r w:rsidRPr="00370D92">
        <w:rPr>
          <w:b/>
          <w:bCs/>
          <w:color w:val="0070C0"/>
          <w:sz w:val="28"/>
          <w:szCs w:val="28"/>
          <w:highlight w:val="yellow"/>
        </w:rPr>
        <w:t xml:space="preserve">Email : </w:t>
      </w:r>
      <w:hyperlink r:id="rId8" w:history="1">
        <w:r w:rsidRPr="00370D92">
          <w:rPr>
            <w:rStyle w:val="Lienhypertexte"/>
            <w:b/>
            <w:bCs/>
            <w:color w:val="0070C0"/>
            <w:sz w:val="28"/>
            <w:szCs w:val="28"/>
            <w:highlight w:val="yellow"/>
          </w:rPr>
          <w:t>bayeuxtt@wanadoo.fr</w:t>
        </w:r>
      </w:hyperlink>
    </w:p>
    <w:p w14:paraId="145A87D8" w14:textId="59CC5C0C" w:rsidR="008351E0" w:rsidRDefault="00370D92" w:rsidP="00370D92">
      <w:pPr>
        <w:ind w:left="2124"/>
        <w:rPr>
          <w:b/>
          <w:bCs/>
          <w:color w:val="0070C0"/>
          <w:sz w:val="28"/>
          <w:szCs w:val="28"/>
        </w:rPr>
      </w:pPr>
      <w:r w:rsidRPr="00370D92">
        <w:rPr>
          <w:b/>
          <w:bCs/>
          <w:color w:val="0070C0"/>
          <w:sz w:val="28"/>
          <w:szCs w:val="28"/>
          <w:highlight w:val="yellow"/>
        </w:rPr>
        <w:t xml:space="preserve">     </w:t>
      </w:r>
      <w:r w:rsidR="008351E0" w:rsidRPr="00370D92">
        <w:rPr>
          <w:b/>
          <w:bCs/>
          <w:color w:val="0070C0"/>
          <w:sz w:val="28"/>
          <w:szCs w:val="28"/>
          <w:highlight w:val="yellow"/>
        </w:rPr>
        <w:t>SIRET : 4</w:t>
      </w:r>
      <w:r>
        <w:rPr>
          <w:b/>
          <w:bCs/>
          <w:color w:val="0070C0"/>
          <w:sz w:val="28"/>
          <w:szCs w:val="28"/>
          <w:highlight w:val="yellow"/>
        </w:rPr>
        <w:t>4</w:t>
      </w:r>
      <w:r w:rsidR="008351E0" w:rsidRPr="00370D92">
        <w:rPr>
          <w:b/>
          <w:bCs/>
          <w:color w:val="0070C0"/>
          <w:sz w:val="28"/>
          <w:szCs w:val="28"/>
          <w:highlight w:val="yellow"/>
        </w:rPr>
        <w:t>8 279 570 00015</w:t>
      </w:r>
    </w:p>
    <w:p w14:paraId="22091917" w14:textId="77777777" w:rsidR="00370D92" w:rsidRPr="00370D92" w:rsidRDefault="00370D92" w:rsidP="00370D92">
      <w:pPr>
        <w:rPr>
          <w:b/>
          <w:bCs/>
          <w:color w:val="0070C0"/>
          <w:sz w:val="32"/>
          <w:szCs w:val="32"/>
        </w:rPr>
      </w:pPr>
    </w:p>
    <w:p w14:paraId="3DC66916" w14:textId="77777777" w:rsidR="0000798D" w:rsidRDefault="0000798D" w:rsidP="00BE1D81">
      <w:pPr>
        <w:pStyle w:val="Titre2"/>
        <w:jc w:val="center"/>
        <w:rPr>
          <w:color w:val="FFFF00"/>
        </w:rPr>
      </w:pPr>
      <w:r>
        <w:rPr>
          <w:color w:val="FFFF00"/>
          <w:highlight w:val="darkCyan"/>
        </w:rPr>
        <w:t>REGLEMENT INTERIEUR</w:t>
      </w:r>
    </w:p>
    <w:p w14:paraId="7FBA51F2" w14:textId="77777777" w:rsidR="0000798D" w:rsidRDefault="0000798D" w:rsidP="0000798D"/>
    <w:p w14:paraId="7C9D6F89" w14:textId="2CDB2FC8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2417D4">
        <w:rPr>
          <w:u w:val="single"/>
        </w:rPr>
        <w:t>Article 1</w:t>
      </w:r>
      <w:r w:rsidRPr="002417D4">
        <w:t> : Est membre du Bayeux Tennis de Table, tout adhérent en loisir ou en compétition qui a rendu son dossier d’</w:t>
      </w:r>
      <w:r w:rsidR="00BE1D81" w:rsidRPr="002417D4">
        <w:t xml:space="preserve">inscription </w:t>
      </w:r>
      <w:r w:rsidRPr="002417D4">
        <w:t>complet (certificat médical</w:t>
      </w:r>
      <w:r w:rsidR="00BE1D81" w:rsidRPr="002417D4">
        <w:t xml:space="preserve"> ou auto-questionnaire médical</w:t>
      </w:r>
      <w:r w:rsidRPr="002417D4">
        <w:t xml:space="preserve">, </w:t>
      </w:r>
      <w:r w:rsidR="00BE1D81" w:rsidRPr="002417D4">
        <w:t xml:space="preserve">fiche de renseignements </w:t>
      </w:r>
      <w:r w:rsidRPr="002417D4">
        <w:t>complété</w:t>
      </w:r>
      <w:r w:rsidR="00BE1D81" w:rsidRPr="002417D4">
        <w:t>e</w:t>
      </w:r>
      <w:r w:rsidRPr="002417D4">
        <w:t xml:space="preserve"> et signé</w:t>
      </w:r>
      <w:r w:rsidR="00BE1D81" w:rsidRPr="002417D4">
        <w:t>e</w:t>
      </w:r>
      <w:r w:rsidRPr="002417D4">
        <w:t>, règlement</w:t>
      </w:r>
      <w:r w:rsidR="00BE1D81" w:rsidRPr="002417D4">
        <w:t xml:space="preserve"> par chèque ou virement</w:t>
      </w:r>
      <w:r w:rsidRPr="002417D4">
        <w:t>). En cas de non-règlement de la cotisation, après plusieurs rappels, un adhérent pourra se voir interdire l’accès à la salle sur décision du bureau. </w:t>
      </w:r>
    </w:p>
    <w:p w14:paraId="3ECCCC83" w14:textId="77777777" w:rsidR="0000798D" w:rsidRPr="002417D4" w:rsidRDefault="0000798D" w:rsidP="0000798D"/>
    <w:p w14:paraId="51CE8D3D" w14:textId="77777777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2</w:t>
      </w:r>
      <w:r w:rsidRPr="00EE747D">
        <w:t> : La salle est mise à la disposition du club par la Mairie après signature d’une convention d’utilisation, ce qui entraîne l’acceptation des conditions d’accès : respect des créneaux horaires fixés, chaussures propres pour accéder à l’intérieur de la salle où se trouvent les tables. L’accès à la salle pendant les créneaux attribués est strictement réservé aux adhérents du club.</w:t>
      </w:r>
    </w:p>
    <w:p w14:paraId="7C0D3A38" w14:textId="77777777" w:rsidR="0000798D" w:rsidRPr="00EE747D" w:rsidRDefault="0000798D" w:rsidP="0000798D"/>
    <w:p w14:paraId="227F671D" w14:textId="4E0B66C9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3</w:t>
      </w:r>
      <w:r w:rsidRPr="00EE747D">
        <w:t xml:space="preserve"> : </w:t>
      </w:r>
      <w:r w:rsidRPr="002417D4">
        <w:t xml:space="preserve">Les adhérents sont responsables de leur propre matériel de jeu (tenue vestimentaire et raquette réglementaire). Le </w:t>
      </w:r>
      <w:r w:rsidR="00BE1D81" w:rsidRPr="002417D4">
        <w:t>matériel est mis</w:t>
      </w:r>
      <w:r w:rsidRPr="002417D4">
        <w:t xml:space="preserve"> à disposition </w:t>
      </w:r>
      <w:r w:rsidR="00BE1D81" w:rsidRPr="002417D4">
        <w:t>(</w:t>
      </w:r>
      <w:r w:rsidRPr="002417D4">
        <w:t>tables, balles, séparateurs et bannettes</w:t>
      </w:r>
      <w:r w:rsidR="00BE1D81" w:rsidRPr="002417D4">
        <w:t xml:space="preserve">) </w:t>
      </w:r>
      <w:r w:rsidRPr="002417D4">
        <w:t>pour jouer dans de bonnes conditions</w:t>
      </w:r>
      <w:r w:rsidR="002417D4" w:rsidRPr="002417D4">
        <w:t>,</w:t>
      </w:r>
      <w:r w:rsidR="00BE1D81" w:rsidRPr="002417D4">
        <w:t xml:space="preserve"> </w:t>
      </w:r>
      <w:r w:rsidRPr="002417D4">
        <w:t xml:space="preserve">merci de </w:t>
      </w:r>
      <w:r w:rsidR="00BE1D81" w:rsidRPr="002417D4">
        <w:t xml:space="preserve">bien vouloir </w:t>
      </w:r>
      <w:r w:rsidRPr="002417D4">
        <w:t xml:space="preserve">le respecter. </w:t>
      </w:r>
    </w:p>
    <w:p w14:paraId="2181D035" w14:textId="77777777" w:rsidR="00BE1D81" w:rsidRPr="002417D4" w:rsidRDefault="00BE1D81" w:rsidP="00BE1D81">
      <w:pPr>
        <w:spacing w:after="0" w:line="240" w:lineRule="auto"/>
        <w:ind w:left="360"/>
      </w:pPr>
    </w:p>
    <w:p w14:paraId="783BA730" w14:textId="27CA934E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t>Article 4 : Le club décline toute responsabilité en cas de vol ou dégradation qui pourraient survenir dans les vestiaires. Il est conseillé de ne pas y laisser d’objets de valeur.</w:t>
      </w:r>
    </w:p>
    <w:p w14:paraId="2389CC75" w14:textId="77777777" w:rsidR="0000798D" w:rsidRPr="00EE747D" w:rsidRDefault="0000798D" w:rsidP="0000798D"/>
    <w:p w14:paraId="78756D42" w14:textId="4E32CD25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5</w:t>
      </w:r>
      <w:r w:rsidRPr="00EE747D">
        <w:t> : Le tennis de table est un sport individuel et d’équipe, comme dans tout sport, les adhérents du B</w:t>
      </w:r>
      <w:r w:rsidR="00BE1D81">
        <w:t>ayeux Tennis de Table</w:t>
      </w:r>
      <w:r w:rsidRPr="00EE747D">
        <w:t xml:space="preserve"> se doivent de respecter les adversaires, </w:t>
      </w:r>
      <w:r w:rsidR="00BE1D81">
        <w:t xml:space="preserve">les </w:t>
      </w:r>
      <w:r w:rsidRPr="00EE747D">
        <w:t xml:space="preserve">arbitres, </w:t>
      </w:r>
      <w:r w:rsidR="00BE1D81">
        <w:t xml:space="preserve">les </w:t>
      </w:r>
      <w:r w:rsidRPr="00EE747D">
        <w:t xml:space="preserve">dirigeants et </w:t>
      </w:r>
      <w:r w:rsidR="00BE1D81">
        <w:t xml:space="preserve">les </w:t>
      </w:r>
      <w:r w:rsidRPr="00EE747D">
        <w:t>spectateurs. L’image du club s’en trouvera renforcée.</w:t>
      </w:r>
    </w:p>
    <w:p w14:paraId="4BED6520" w14:textId="77777777" w:rsidR="0000798D" w:rsidRPr="00EE747D" w:rsidRDefault="0000798D" w:rsidP="0000798D"/>
    <w:p w14:paraId="6D4D690B" w14:textId="6A634FB1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6</w:t>
      </w:r>
      <w:r w:rsidR="00BE1D81">
        <w:t xml:space="preserve"> : </w:t>
      </w:r>
      <w:r w:rsidRPr="00EE747D">
        <w:t>Tout joueur licencié est assuré avec sa licence</w:t>
      </w:r>
      <w:r w:rsidR="00BE1D81">
        <w:t xml:space="preserve"> </w:t>
      </w:r>
      <w:r w:rsidRPr="00EE747D">
        <w:t>(remboursement des frais médicaux). Les adhérents souhaitant des garanties complémentaires peuvent souscrire individuellement une autre assurance auprès de l’assureur de leur choix.</w:t>
      </w:r>
    </w:p>
    <w:p w14:paraId="4DC3C4D4" w14:textId="77777777" w:rsidR="0000798D" w:rsidRPr="00EE747D" w:rsidRDefault="0000798D" w:rsidP="0000798D"/>
    <w:p w14:paraId="6A62E057" w14:textId="579429C1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2417D4">
        <w:rPr>
          <w:u w:val="single"/>
        </w:rPr>
        <w:t>Article 7</w:t>
      </w:r>
      <w:r w:rsidRPr="002417D4">
        <w:t xml:space="preserve"> : En fonction des horaires déterminés par le bureau, des entrainements dirigés par un entraineur sont proposés aux licenciés et des entrainements sont également </w:t>
      </w:r>
      <w:r w:rsidR="00BE1D81" w:rsidRPr="002417D4">
        <w:t>proposés pour les</w:t>
      </w:r>
      <w:r w:rsidRPr="002417D4">
        <w:t xml:space="preserve"> loisirs.</w:t>
      </w:r>
    </w:p>
    <w:p w14:paraId="6E4555F3" w14:textId="77777777" w:rsidR="0000798D" w:rsidRPr="002417D4" w:rsidRDefault="0000798D" w:rsidP="0000798D">
      <w:pPr>
        <w:pStyle w:val="Paragraphedeliste"/>
      </w:pPr>
    </w:p>
    <w:p w14:paraId="74FF3E24" w14:textId="1F544503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lastRenderedPageBreak/>
        <w:t>Article 8</w:t>
      </w:r>
      <w:r w:rsidRPr="00EE747D">
        <w:t xml:space="preserve"> : La participation aux entrainements est réservée exclusivement aux adhérents du club. Tout adhérent du club peut inviter à la salle </w:t>
      </w:r>
      <w:r w:rsidR="00087CDD">
        <w:t>deux</w:t>
      </w:r>
      <w:r w:rsidRPr="00EE747D">
        <w:t xml:space="preserve"> fois maximum dans la saison un joueur extérieur, sous réserve des places disponibles, en laissant la priorité aux adhérents du B.T.T. Tout nouvel arrivant pourra bénéficier d’essai de 2 séances d’entrainements au terme desquelles il devra régulariser sa </w:t>
      </w:r>
      <w:r w:rsidRPr="002417D4">
        <w:t>situation</w:t>
      </w:r>
      <w:r w:rsidR="00087CDD" w:rsidRPr="002417D4">
        <w:t xml:space="preserve"> (prise d’une licence ou non)</w:t>
      </w:r>
      <w:r w:rsidRPr="002417D4">
        <w:t>.</w:t>
      </w:r>
    </w:p>
    <w:p w14:paraId="2FBC52BF" w14:textId="77777777" w:rsidR="0000798D" w:rsidRPr="00EE747D" w:rsidRDefault="0000798D" w:rsidP="0000798D">
      <w:pPr>
        <w:pStyle w:val="Paragraphedeliste"/>
      </w:pPr>
    </w:p>
    <w:p w14:paraId="66BF4566" w14:textId="7EE83B3C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t>A</w:t>
      </w:r>
      <w:r w:rsidRPr="00EE747D">
        <w:rPr>
          <w:u w:val="single"/>
        </w:rPr>
        <w:t>rticle 9</w:t>
      </w:r>
      <w:r w:rsidR="00087CDD">
        <w:rPr>
          <w:u w:val="single"/>
        </w:rPr>
        <w:t xml:space="preserve"> </w:t>
      </w:r>
      <w:r w:rsidRPr="00EE747D">
        <w:t>: Le transport des joueurs (jeunes ou adultes) sur les lieux des compétitions est à la charge des chauffeurs des véhicules (parents, accompagnateurs, joueurs) qui doivent faire leur affaire en ce qui concerne l’assurance pour personnes transportées. Le club décline toute responsabilité à ce niveau en cas d’accident de trajet.</w:t>
      </w:r>
    </w:p>
    <w:p w14:paraId="52D635FE" w14:textId="77777777" w:rsidR="0000798D" w:rsidRPr="00EE747D" w:rsidRDefault="0000798D" w:rsidP="0000798D"/>
    <w:p w14:paraId="7EE2263D" w14:textId="1B878320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10</w:t>
      </w:r>
      <w:r w:rsidRPr="00EE747D">
        <w:t> : Tout adhérent au B.T.T. se doit, dans la mesure de ses possibilités, de participer aux différentes activités organisées par le club</w:t>
      </w:r>
      <w:r w:rsidR="00087CDD">
        <w:t xml:space="preserve"> </w:t>
      </w:r>
      <w:r w:rsidR="00087CDD" w:rsidRPr="002417D4">
        <w:t>(tournoi interne, tombola ou autre manifestation)</w:t>
      </w:r>
      <w:r w:rsidRPr="002417D4">
        <w:t>.</w:t>
      </w:r>
    </w:p>
    <w:p w14:paraId="44E1F19D" w14:textId="77777777" w:rsidR="0000798D" w:rsidRPr="00087CDD" w:rsidRDefault="0000798D" w:rsidP="0000798D">
      <w:pPr>
        <w:rPr>
          <w:color w:val="EE0000"/>
        </w:rPr>
      </w:pPr>
    </w:p>
    <w:p w14:paraId="2AFEECD4" w14:textId="5906DB99" w:rsidR="0000798D" w:rsidRPr="002417D4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11</w:t>
      </w:r>
      <w:r w:rsidRPr="00EE747D">
        <w:t xml:space="preserve"> : En cas de manquement au présent règlement intérieur, un adhérent peut se voir sanctionner d’un avertissement ; et en cas de récidive, se voir exclus du club sur décision du </w:t>
      </w:r>
      <w:r w:rsidR="00087CDD" w:rsidRPr="002417D4">
        <w:t>comité directeur</w:t>
      </w:r>
      <w:r w:rsidRPr="002417D4">
        <w:t>.</w:t>
      </w:r>
    </w:p>
    <w:p w14:paraId="10D03DDC" w14:textId="77777777" w:rsidR="0000798D" w:rsidRPr="002417D4" w:rsidRDefault="0000798D" w:rsidP="0000798D"/>
    <w:p w14:paraId="1FE1E748" w14:textId="4AC8F0A3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12 :</w:t>
      </w:r>
      <w:r w:rsidRPr="00EE747D">
        <w:t xml:space="preserve"> Tout litige ou problème sera examiné en réunion de bureau, celui-ci étant habilité à statuer et à prendre les dispositions qui s’imposent.</w:t>
      </w:r>
    </w:p>
    <w:p w14:paraId="337B77A1" w14:textId="77777777" w:rsidR="00087CDD" w:rsidRPr="00087CDD" w:rsidRDefault="00087CDD" w:rsidP="00087CDD">
      <w:pPr>
        <w:spacing w:after="0" w:line="240" w:lineRule="auto"/>
        <w:ind w:left="360"/>
      </w:pPr>
    </w:p>
    <w:p w14:paraId="1B5DDB69" w14:textId="4BB680E4" w:rsidR="0000798D" w:rsidRPr="00EE747D" w:rsidRDefault="0000798D" w:rsidP="0000798D">
      <w:pPr>
        <w:numPr>
          <w:ilvl w:val="0"/>
          <w:numId w:val="1"/>
        </w:numPr>
        <w:spacing w:after="0" w:line="240" w:lineRule="auto"/>
      </w:pPr>
      <w:r w:rsidRPr="00EE747D">
        <w:rPr>
          <w:u w:val="single"/>
        </w:rPr>
        <w:t>Article 13</w:t>
      </w:r>
      <w:r w:rsidRPr="00EE747D">
        <w:t> : L’adhésion au Club du BAYEUX TENNIS DE TABLE entraîne l’acceptation complète du présent règlement intérieur.</w:t>
      </w:r>
    </w:p>
    <w:p w14:paraId="60B83437" w14:textId="7D4955EB" w:rsidR="00370D92" w:rsidRDefault="00370D92" w:rsidP="00370D92">
      <w:pPr>
        <w:tabs>
          <w:tab w:val="left" w:pos="2535"/>
        </w:tabs>
        <w:rPr>
          <w:b/>
          <w:bCs/>
          <w:sz w:val="32"/>
          <w:szCs w:val="32"/>
          <w:bdr w:val="single" w:sz="4" w:space="0" w:color="auto"/>
        </w:rPr>
      </w:pPr>
      <w:r w:rsidRPr="00370D92">
        <w:rPr>
          <w:b/>
          <w:bCs/>
          <w:sz w:val="32"/>
          <w:szCs w:val="32"/>
        </w:rPr>
        <w:tab/>
      </w:r>
    </w:p>
    <w:sectPr w:rsidR="00370D9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77E0" w14:textId="77777777" w:rsidR="00423D88" w:rsidRDefault="00423D88" w:rsidP="00087CDD">
      <w:pPr>
        <w:spacing w:after="0" w:line="240" w:lineRule="auto"/>
      </w:pPr>
      <w:r>
        <w:separator/>
      </w:r>
    </w:p>
  </w:endnote>
  <w:endnote w:type="continuationSeparator" w:id="0">
    <w:p w14:paraId="5FAE1847" w14:textId="77777777" w:rsidR="00423D88" w:rsidRDefault="00423D88" w:rsidP="0008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372B" w14:textId="4879512E" w:rsidR="00087CDD" w:rsidRDefault="00087CDD">
    <w:pPr>
      <w:pStyle w:val="Pieddepage"/>
    </w:pPr>
    <w:r>
      <w:t>M</w:t>
    </w:r>
    <w:r w:rsidR="002239B8">
      <w:t>is à jour</w:t>
    </w:r>
    <w:r>
      <w:t xml:space="preserve"> le </w:t>
    </w:r>
    <w:r w:rsidR="00314AED">
      <w:t>22</w:t>
    </w:r>
    <w:r>
      <w:t xml:space="preserve"> août 2025</w:t>
    </w:r>
  </w:p>
  <w:p w14:paraId="7DFC45E0" w14:textId="77777777" w:rsidR="00087CDD" w:rsidRDefault="00087C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0FE5" w14:textId="77777777" w:rsidR="00423D88" w:rsidRDefault="00423D88" w:rsidP="00087CDD">
      <w:pPr>
        <w:spacing w:after="0" w:line="240" w:lineRule="auto"/>
      </w:pPr>
      <w:r>
        <w:separator/>
      </w:r>
    </w:p>
  </w:footnote>
  <w:footnote w:type="continuationSeparator" w:id="0">
    <w:p w14:paraId="74D87B21" w14:textId="77777777" w:rsidR="00423D88" w:rsidRDefault="00423D88" w:rsidP="0008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A780A"/>
    <w:multiLevelType w:val="hybridMultilevel"/>
    <w:tmpl w:val="BBFA12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06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E0"/>
    <w:rsid w:val="0000798D"/>
    <w:rsid w:val="00087CDD"/>
    <w:rsid w:val="00163592"/>
    <w:rsid w:val="001B7569"/>
    <w:rsid w:val="001C327C"/>
    <w:rsid w:val="001D3DFB"/>
    <w:rsid w:val="002239B8"/>
    <w:rsid w:val="002417D4"/>
    <w:rsid w:val="00243333"/>
    <w:rsid w:val="002D24F5"/>
    <w:rsid w:val="00314AED"/>
    <w:rsid w:val="00370D92"/>
    <w:rsid w:val="003A5F9F"/>
    <w:rsid w:val="00423D88"/>
    <w:rsid w:val="004E3DC7"/>
    <w:rsid w:val="00592A99"/>
    <w:rsid w:val="005D697C"/>
    <w:rsid w:val="007A0BA6"/>
    <w:rsid w:val="007E2A6D"/>
    <w:rsid w:val="008351E0"/>
    <w:rsid w:val="00AB2C7B"/>
    <w:rsid w:val="00B110F7"/>
    <w:rsid w:val="00BE1D81"/>
    <w:rsid w:val="00C07742"/>
    <w:rsid w:val="00CF2E8A"/>
    <w:rsid w:val="00D970E3"/>
    <w:rsid w:val="00E82ADC"/>
    <w:rsid w:val="00F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F070"/>
  <w15:chartTrackingRefBased/>
  <w15:docId w15:val="{79C10C95-4FB9-4233-A521-40E9E29B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83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1E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1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1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1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1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1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1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1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1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1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1E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51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51E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E1D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1D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1D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1D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1D8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8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CDD"/>
  </w:style>
  <w:style w:type="paragraph" w:styleId="Pieddepage">
    <w:name w:val="footer"/>
    <w:basedOn w:val="Normal"/>
    <w:link w:val="PieddepageCar"/>
    <w:uiPriority w:val="99"/>
    <w:unhideWhenUsed/>
    <w:rsid w:val="0008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euxtt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GUILLOTIN</dc:creator>
  <cp:keywords/>
  <dc:description/>
  <cp:lastModifiedBy>Serge GUILLOTIN</cp:lastModifiedBy>
  <cp:revision>3</cp:revision>
  <cp:lastPrinted>2025-08-24T10:04:00Z</cp:lastPrinted>
  <dcterms:created xsi:type="dcterms:W3CDTF">2025-08-21T05:12:00Z</dcterms:created>
  <dcterms:modified xsi:type="dcterms:W3CDTF">2025-08-24T10:04:00Z</dcterms:modified>
</cp:coreProperties>
</file>